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INDUSTRIE, MANUFACTURING ET AGROALIMENTAIRE</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Production en 3x8 ou postes en feu continu</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Production en journee (lignes de fabrication, ateliers)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Maintenance industrielle et techniciens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Encadrement de proximite (chefs d'equipe, agents de maitrise)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Qualite, methodes, R&amp;D, bureau d'etudes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Logistique interne (caristes, magasiniers)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Fonctions supports (RH, finance, achats, commercial)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Production en 3x8 ou postes en feu continu</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Cadences imposees par la ligne de production sans marges d'ajustement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Travail en 3x8 ou en feu continu avec rotation rapide des postes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Pics d'activite saisonniers avec heures supplementaires non choisies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pour pallier l'absenteisme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Maintenance preventive sacrifiee au profit du curatif urgent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des accidents et quasi-accidents au sein de l'equipe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Confrontation a des situations dangereuses (incident, presque-accident)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hierarchique sur la productivite immediate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avec les fonctions supports (qualite, methodes, maintenance)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Dans l'agroalimentaire : confrontation a l'abattage des animaux pour le personnel concerne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tres reduites sur les postes lies a la ligne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qualite et securite tres prescriptives, parfois jugees contradictoires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 et de modernisation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faire remonter les ameliorations terrain au bureau des methodes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poste, entre quart de travail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hierarchique faible pour les postes en production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production, maintenance et qualite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d'integration des interimaires et CDD courts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continuite entre equipes en 3x8 (transmissions limitees)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productivite et qualite, entre cadence et securite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degrader le produit par manque de moyens ou de temps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paradoxales : zero defaut et cadence elevee, securite et delais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Dans l'agroalimentaire : interrogations sur le bien-etre animal et la qualite des produits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plans sociaux, delocalisations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d'activites en cascade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Mutations technologiques rapides (automatisation, robotisation, IA)</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de l'interim de masse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Risques sanitaires lies aux substances manipulees (cancer professionnel)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Production en journee (lignes de fabrication, ateliers)</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Cadences imposees par la ligne de production sans marges d'ajustement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Travail en 3x8 ou en feu continu avec rotation rapide des postes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Pics d'activite saisonniers avec heures supplementaires non choisies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pour pallier l'absenteisme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Maintenance preventive sacrifiee au profit du curatif urgent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Gestion des accidents et quasi-accidents au sein de l'equipe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Confrontation a des situations dangereuses (incident, presque-accident)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hierarchique sur la productivite immediate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avec les fonctions supports (qualite, methodes, maintenance)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Dans l'agroalimentaire : confrontation a l'abattage des animaux pour le personnel concerne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Marges de manoeuvre tres reduites sur les postes lies a la ligne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Procedures qualite et securite tres prescriptives, parfois jugees contradictoires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d'organisation et de modernisation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a faire remonter les ameliorations terrain au bureau des methodes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Tensions entre equipes de poste, entre quart de travail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hierarchique faible pour les postes en production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Cloisonnement entre production, maintenance et qualite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d'integration des interimaires et CDD courts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Manque de continuite entre equipes en 3x8 (transmissions limitees)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productivite et qualite, entre cadence et securite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degrader le produit par manque de moyens ou de temps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Injonctions paradoxales : zero defaut et cadence elevee, securite et delais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Dans l'agroalimentaire : interrogations sur le bien-etre animal et la qualite des produits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plans sociaux, delocalisations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Sous-traitance d'activites en cascade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Mutations technologiques rapides (automatisation, robotisation, IA)</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Precarisation des contrats courts et de l'interim de masse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Risques sanitaires lies aux substances manipulees (cancer professionnel)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Maintenance industrielle et techniciens</w:t>
      </w:r>
    </w:p>
    <w:p>
      <w:pPr>
        <w:spacing w:after="80"/>
      </w:pPr>
      <w:r>
        <w:rPr>
          <w:rFonts w:ascii="Georgia" w:hAnsi="Georgia"/>
          <w:b w:val="0"/>
          <w:color w:val="1A1D2E"/>
          <w:sz w:val="22"/>
        </w:rPr>
        <w:t>• Encadrement de proximite (chefs d'equipe, agents de maitrise)</w:t>
      </w:r>
    </w:p>
    <w:p>
      <w:pPr>
        <w:spacing w:after="80"/>
      </w:pPr>
      <w:r>
        <w:rPr>
          <w:rFonts w:ascii="Georgia" w:hAnsi="Georgia"/>
          <w:b w:val="0"/>
          <w:color w:val="1A1D2E"/>
          <w:sz w:val="22"/>
        </w:rPr>
        <w:t>• Qualite, methodes, R&amp;D, bureau d'etudes</w:t>
      </w:r>
    </w:p>
    <w:p>
      <w:pPr>
        <w:spacing w:after="80"/>
      </w:pPr>
      <w:r>
        <w:rPr>
          <w:rFonts w:ascii="Georgia" w:hAnsi="Georgia"/>
          <w:b w:val="0"/>
          <w:color w:val="1A1D2E"/>
          <w:sz w:val="22"/>
        </w:rPr>
        <w:t>• Logistique interne (caristes, magasiniers)</w:t>
      </w:r>
    </w:p>
    <w:p>
      <w:pPr>
        <w:spacing w:after="80"/>
      </w:pPr>
      <w:r>
        <w:rPr>
          <w:rFonts w:ascii="Georgia" w:hAnsi="Georgia"/>
          <w:b w:val="0"/>
          <w:color w:val="1A1D2E"/>
          <w:sz w:val="22"/>
        </w:rPr>
        <w:t>• Fonctions supports (RH, finance, achats, commercial)</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Refonte ergonomique des postes en concertation avec les operateurs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Limitation des rotations sur les postes les plus penibles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Reorganisation des plannings de 3x8 avec rythme compatible chronobiologie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des temps de transmission entre quarts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Refonte des procedures qualite et securite en concertation avec le terrain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Formation des chefs d'equipe au management de la prevention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 la detection precoce des signaux de souffrance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Tutorat et compagnonnage pour les nouveaux embauches et interimaires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d'analyse partagee apres incident ou accident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d'accompagnement post-accident (debriefing, soutien psychologique)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d'urgence en cas d'accident grave sur ligne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Mobilisation du SPST pour amenagement de poste ou reclassement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 fin de carriere pour les operateurs en usure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de frequence et de gravite des accidents du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quasi-accidents et de presque-accidents declares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d'absenteisme par atelier et par equipe de poste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rotation et duree moyenne d'anciennete par poste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 pour usure professionnelle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maladies professionnelles declarees (TMS, surdites, cancers)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recours a l'interim et aux CDD courts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Volume d'heures supplementaires effectuees par mois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Conventions collectives applicables : metallurgie, chimie, IAA, plasturgie</w:t>
      </w:r>
    </w:p>
    <w:p>
      <w:pPr>
        <w:spacing w:after="80"/>
      </w:pPr>
      <w:r>
        <w:rPr>
          <w:rFonts w:ascii="Georgia" w:hAnsi="Georgia"/>
          <w:color w:val="1A1D2E"/>
          <w:sz w:val="20"/>
        </w:rPr>
        <w:t>• Reglementation ICPE pour les sites classes</w:t>
      </w:r>
    </w:p>
    <w:p>
      <w:pPr>
        <w:spacing w:after="80"/>
      </w:pPr>
      <w:r>
        <w:rPr>
          <w:rFonts w:ascii="Georgia" w:hAnsi="Georgia"/>
          <w:color w:val="1A1D2E"/>
          <w:sz w:val="20"/>
        </w:rPr>
        <w:t>• Brochure INRS ED 6403 - outil RPS-DU</w:t>
      </w:r>
    </w:p>
    <w:p>
      <w:pPr>
        <w:spacing w:after="80"/>
      </w:pPr>
      <w:r>
        <w:rPr>
          <w:rFonts w:ascii="Georgia" w:hAnsi="Georgia"/>
          <w:color w:val="1A1D2E"/>
          <w:sz w:val="20"/>
        </w:rPr>
        <w:t>• Recommandations sectorielles des branches professionnelles</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INRS - outils RPS-DU, ergonomie et fiches sectorielles</w:t>
      </w:r>
    </w:p>
    <w:p>
      <w:pPr>
        <w:spacing w:after="80"/>
      </w:pPr>
      <w:r>
        <w:rPr>
          <w:rFonts w:ascii="Georgia" w:hAnsi="Georgia"/>
          <w:color w:val="1A1D2E"/>
          <w:sz w:val="20"/>
        </w:rPr>
        <w:t>• OPCO 2i - dispositifs de formation industrie</w:t>
      </w:r>
    </w:p>
    <w:p>
      <w:pPr>
        <w:spacing w:after="80"/>
      </w:pPr>
      <w:r>
        <w:rPr>
          <w:rFonts w:ascii="Georgia" w:hAnsi="Georgia"/>
          <w:color w:val="1A1D2E"/>
          <w:sz w:val="20"/>
        </w:rPr>
        <w:t>• Carsat, branches professionnelles - aides financieres prevention</w:t>
      </w:r>
    </w:p>
    <w:p>
      <w:pPr>
        <w:spacing w:after="80"/>
      </w:pPr>
      <w:r>
        <w:rPr>
          <w:rFonts w:ascii="Georgia" w:hAnsi="Georgia"/>
          <w:color w:val="1A1D2E"/>
          <w:sz w:val="20"/>
        </w:rPr>
        <w:t>• ANACT - dossiers QVCT et industrie 4.0</w:t>
      </w:r>
    </w:p>
    <w:p>
      <w:pPr>
        <w:spacing w:after="80"/>
      </w:pPr>
      <w:r>
        <w:rPr>
          <w:rFonts w:ascii="Georgia" w:hAnsi="Georgia"/>
          <w:color w:val="1A1D2E"/>
          <w:sz w:val="20"/>
        </w:rPr>
        <w:t>• Branches professionnelles : UIMM, UIC, ANIA, FNB</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Industrie et agroalimentaire</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