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BATIMENT, TRAVAUX PUBLICS ET SECOND OEUVRE</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Compagnons et ouvriers qualifies (gros oeuvre, second 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Chefs d'equipe et chefs de chantier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Conducteurs de travaux</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Bureau d'etudes, methodes, devis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Magasin, depot, logistique de chantier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Administratif et direction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Apprentis et alternants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Compagnons et ouvriers qualifies (gros oeuvre, second oeuvre)</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 imposee par les delais contractuels et les penalites de retard</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Cumul de petits chantiers avec deplacements multiples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en cascade et impossibilite de planifier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Heures supplementaires non choisies pour tenir les jalons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Travail dans des conditions climatiques difficiles (chaleur, froid, intemperies)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avec le maitre d'ouvrage, le maitre d'oeuvre ou le client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des conflits entre corps d'etat sur les chantiers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Confrontation a des accidents graves ou des situations de quasi-accident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 la responsabilite penale et civile pour les encadrants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reduites face aux exigences du planning</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de securite percues comme des freins a la productivite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des compagnons aux decisions techniques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refuser un chantier dans des conditions degradees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interentreprises sur les chantiers en co-activite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du savoir-faire ouvrier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Defaut de communication entre bureau d'etudes et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chefs de chantier sur les petits chantiers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liees a la mixite (femmes encore minoritaires dans certains metiers)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exigences de securite et pression des delais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bricoler par manque de moyens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 qualite, delai, cout, securite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transmettre le metier dans un contexte de turnover eleve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Carnet de commandes volatile, alternance de surcharge et de creux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en cascade fragilisant les TPE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recrutement et perspectives sur les metiers en tension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Vieillissement des compagnons et usure professionnelle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Chefs d'equipe et chefs de chantier</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 imposee par les delais contractuels et les penalites de retard</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Cumul de petits chantiers avec deplacements multiples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en cascade et impossibilite de planifier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Heures supplementaires non choisies pour tenir les jalons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Travail dans des conditions climatiques difficiles (chaleur, froid, intemperies)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avec le maitre d'ouvrage, le maitre d'oeuvre ou le client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des conflits entre corps d'etat sur les chantiers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Confrontation a des accidents graves ou des situations de quasi-accident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 la responsabilite penale et civile pour les encadrants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reduites face aux exigences du planning</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de securite percues comme des freins a la productivite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association des compagnons aux decisions techniques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refuser un chantier dans des conditions degradees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interentreprises sur les chantiers en co-activite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reconnaissance du savoir-faire ouvrier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Defaut de communication entre bureau d'etudes et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Solitude professionnelle des chefs de chantier sur les petits chantiers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Difficultes liees a la mixite (femmes encore minoritaires dans certains metiers)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exigences de securite et pression des delais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bricoler par manque de moyens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contradictoires : qualite, delai, cout, securite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transmettre le metier dans un contexte de turnover eleve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Carnet de commandes volatile, alternance de surcharge et de creux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en cascade fragilisant les TPE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de recrutement et perspectives sur les metiers en tension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Vieillissement des compagnons et usure professionnelle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Conducteurs de travaux</w:t>
      </w:r>
    </w:p>
    <w:p>
      <w:pPr>
        <w:spacing w:after="80"/>
      </w:pPr>
      <w:r>
        <w:rPr>
          <w:rFonts w:ascii="Georgia" w:hAnsi="Georgia"/>
          <w:b w:val="0"/>
          <w:color w:val="1A1D2E"/>
          <w:sz w:val="22"/>
        </w:rPr>
        <w:t>• Bureau d'etudes, methodes, devis</w:t>
      </w:r>
    </w:p>
    <w:p>
      <w:pPr>
        <w:spacing w:after="80"/>
      </w:pPr>
      <w:r>
        <w:rPr>
          <w:rFonts w:ascii="Georgia" w:hAnsi="Georgia"/>
          <w:b w:val="0"/>
          <w:color w:val="1A1D2E"/>
          <w:sz w:val="22"/>
        </w:rPr>
        <w:t>• Magasin, depot, logistique de chantier</w:t>
      </w:r>
    </w:p>
    <w:p>
      <w:pPr>
        <w:spacing w:after="80"/>
      </w:pPr>
      <w:r>
        <w:rPr>
          <w:rFonts w:ascii="Georgia" w:hAnsi="Georgia"/>
          <w:b w:val="0"/>
          <w:color w:val="1A1D2E"/>
          <w:sz w:val="22"/>
        </w:rPr>
        <w:t>• Administratif et direction</w:t>
      </w:r>
    </w:p>
    <w:p>
      <w:pPr>
        <w:spacing w:after="80"/>
      </w:pPr>
      <w:r>
        <w:rPr>
          <w:rFonts w:ascii="Georgia" w:hAnsi="Georgia"/>
          <w:b w:val="0"/>
          <w:color w:val="1A1D2E"/>
          <w:sz w:val="22"/>
        </w:rPr>
        <w:t>• Apprentis et alternants</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Planning previsionnel partage et marges de securite sur les delais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Brief securite hebdomadaire integrant les RPS (charge, climat de chantier)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Limitation du recours systematique aux heures supplementaires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Conception ergonomique des postes de travail et acquisition d'outillage adapte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Coordination renforcee entre bureau d'etudes et conducteurs de travaux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Formation des chefs d'equipe a la detection des signaux d'alerte chez leurs compagnons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aux risques psychiques apres un accident grave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Mise en place d'un referent ecoute neutre, eventuellement externalise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Tutorat et compagnonnage pour les apprentis et nouveaux embauches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d'accompagnement apres accident du travail (debriefing, suivi psychologique)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d'urgence en cas d'accident grave sur chantier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Recours a l'OPPBTP et au SPST pour amenagement de poste, reclassement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 fin de carriere pour les compagnons en usure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de frequence et de gravite des accidents du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quasi-accidents declares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d'absenteisme par chantier et par metier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 pour usure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turnover par categorie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maladies professionnelles declarees (TMS notamment)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d'heures supplementaires effectuees par compagnon et par mois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retards et de penalites par chantier (indicateur indirect de pression)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 et R.4534-1 et suivants</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Convention collective nationale du BTP (Ouvriers, ETAM, Cadres)</w:t>
      </w:r>
    </w:p>
    <w:p>
      <w:pPr>
        <w:spacing w:after="80"/>
      </w:pPr>
      <w:r>
        <w:rPr>
          <w:rFonts w:ascii="Georgia" w:hAnsi="Georgia"/>
          <w:color w:val="1A1D2E"/>
          <w:sz w:val="20"/>
        </w:rPr>
        <w:t>• Decrets coordination SPS, plans particuliers de securite (PPSPS)</w:t>
      </w:r>
    </w:p>
    <w:p>
      <w:pPr>
        <w:spacing w:after="80"/>
      </w:pPr>
      <w:r>
        <w:rPr>
          <w:rFonts w:ascii="Georgia" w:hAnsi="Georgia"/>
          <w:color w:val="1A1D2E"/>
          <w:sz w:val="20"/>
        </w:rPr>
        <w:t>• Recommandations OPPBTP</w:t>
      </w:r>
    </w:p>
    <w:p>
      <w:pPr>
        <w:spacing w:after="80"/>
      </w:pPr>
      <w:r>
        <w:rPr>
          <w:rFonts w:ascii="Georgia" w:hAnsi="Georgia"/>
          <w:color w:val="1A1D2E"/>
          <w:sz w:val="20"/>
        </w:rPr>
        <w:t>• Brochure INRS ED 6403 - outil RPS-DU</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OPPBTP - guides prevention RPS BTP</w:t>
      </w:r>
    </w:p>
    <w:p>
      <w:pPr>
        <w:spacing w:after="80"/>
      </w:pPr>
      <w:r>
        <w:rPr>
          <w:rFonts w:ascii="Georgia" w:hAnsi="Georgia"/>
          <w:color w:val="1A1D2E"/>
          <w:sz w:val="20"/>
        </w:rPr>
        <w:t>• INRS - outil RPS-DU et brochures specifiques chantiers</w:t>
      </w:r>
    </w:p>
    <w:p>
      <w:pPr>
        <w:spacing w:after="80"/>
      </w:pPr>
      <w:r>
        <w:rPr>
          <w:rFonts w:ascii="Georgia" w:hAnsi="Georgia"/>
          <w:color w:val="1A1D2E"/>
          <w:sz w:val="20"/>
        </w:rPr>
        <w:t>• FNTP, FFB, CAPEB - guides employeurs</w:t>
      </w:r>
    </w:p>
    <w:p>
      <w:pPr>
        <w:spacing w:after="80"/>
      </w:pPr>
      <w:r>
        <w:rPr>
          <w:rFonts w:ascii="Georgia" w:hAnsi="Georgia"/>
          <w:color w:val="1A1D2E"/>
          <w:sz w:val="20"/>
        </w:rPr>
        <w:t>• SIST BTP - services de sante au travail interentreprises sectoriels</w:t>
      </w:r>
    </w:p>
    <w:p>
      <w:pPr>
        <w:spacing w:after="80"/>
      </w:pPr>
      <w:r>
        <w:rPr>
          <w:rFonts w:ascii="Georgia" w:hAnsi="Georgia"/>
          <w:color w:val="1A1D2E"/>
          <w:sz w:val="20"/>
        </w:rPr>
        <w:t>• ANACT - dossiers QVCT BTP</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Batiment et travaux publics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