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1A47B8"/>
          <w:sz w:val="28"/>
        </w:rPr>
        <w:t>Outil 9</w:t>
      </w:r>
    </w:p>
    <w:p>
      <w:pPr>
        <w:spacing w:after="160"/>
        <w:jc w:val="center"/>
      </w:pPr>
      <w:r>
        <w:rPr>
          <w:rFonts w:ascii="Arial" w:hAnsi="Arial"/>
          <w:b/>
          <w:color w:val="002FA7"/>
          <w:sz w:val="48"/>
        </w:rPr>
        <w:t>Charte de confidentialité</w:t>
        <w:br/>
        <w:t>et protocole de cadrage</w:t>
      </w:r>
    </w:p>
    <w:p>
      <w:pPr>
        <w:spacing w:after="600"/>
        <w:jc w:val="center"/>
      </w:pPr>
      <w:r>
        <w:rPr>
          <w:rFonts w:ascii="Georgia" w:hAnsi="Georgia"/>
          <w:b w:val="0"/>
          <w:color w:val="5A607A"/>
          <w:sz w:val="26"/>
        </w:rPr>
        <w:t>Engagement des participants aux espaces participatifs et trame de cadrage tripartite</w:t>
      </w:r>
    </w:p>
    <w:p>
      <w:pPr>
        <w:shd w:val="clear" w:color="auto" w:fill="E8F0FA"/>
        <w:spacing w:before="320" w:after="320"/>
        <w:ind w:left="170" w:right="170"/>
      </w:pPr>
      <w:r>
        <w:rPr>
          <w:rFonts w:ascii="Georgia" w:hAnsi="Georgia"/>
          <w:color w:val="1A1D2E"/>
          <w:sz w:val="22"/>
        </w:rPr>
        <w:t>Outil opérationnel articulé à l'ouvrage Le guide complet RPS et QVCT, du diagnostic à l'action, par Anthony Moulin (Amazon). À adapter à la réalité de votre organisation.</w:t>
      </w:r>
    </w:p>
    <w:p>
      <w:pPr>
        <w:spacing w:after="600"/>
      </w:pPr>
      <w:r>
        <w:rPr>
          <w:rFonts w:ascii="Georgia" w:hAnsi="Georgia"/>
          <w:b w:val="0"/>
          <w:color w:val="1A1D2E"/>
          <w:sz w:val="22"/>
        </w:rPr>
      </w:r>
    </w:p>
    <w:p>
      <w:pPr>
        <w:spacing w:after="40"/>
        <w:jc w:val="center"/>
      </w:pPr>
      <w:r>
        <w:rPr>
          <w:rFonts w:ascii="Arial" w:hAnsi="Arial"/>
          <w:b/>
          <w:color w:val="1A1D2E"/>
          <w:sz w:val="22"/>
        </w:rPr>
        <w:t>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Version 1.0 · mai 2026</w:t>
      </w:r>
    </w:p>
    <w:p>
      <w:r>
        <w:br w:type="page"/>
      </w:r>
    </w:p>
    <w:p>
      <w:pPr>
        <w:spacing w:before="360" w:after="200"/>
      </w:pPr>
      <w:r>
        <w:rPr>
          <w:rFonts w:ascii="Arial" w:hAnsi="Arial"/>
          <w:b/>
          <w:color w:val="002FA7"/>
          <w:sz w:val="36"/>
        </w:rPr>
        <w:t>1. Pourquoi formaliser ces engagements</w:t>
      </w:r>
    </w:p>
    <w:p>
      <w:pPr>
        <w:spacing w:after="120"/>
      </w:pPr>
      <w:r>
        <w:rPr>
          <w:rFonts w:ascii="Georgia" w:hAnsi="Georgia"/>
          <w:b w:val="0"/>
          <w:color w:val="1A1D2E"/>
          <w:sz w:val="22"/>
        </w:rPr>
        <w:t>La démarche DUERP-RPS recueille des informations sensibles qui touchent à la santé mentale, aux relations interpersonnelles, à la qualité du management. Ces matériaux ne peuvent être traités comme des données ordinaires. Trois engagements écrits sécurisent la démarche : la charte de confidentialité signée par les participants aux espaces participatifs, le protocole de cadrage tripartite entre direction, CSE et SPST, et la note d'information aux salariés sur le périmètre et le devenir des informations recueillies.</w:t>
      </w:r>
    </w:p>
    <w:p>
      <w:pPr>
        <w:shd w:val="clear" w:color="auto" w:fill="E8F0FA"/>
        <w:spacing w:before="120" w:after="200"/>
        <w:ind w:left="170"/>
      </w:pPr>
      <w:r>
        <w:rPr>
          <w:rFonts w:ascii="Arial" w:hAnsi="Arial"/>
          <w:b/>
          <w:color w:val="002FA7"/>
          <w:sz w:val="20"/>
        </w:rPr>
        <w:t xml:space="preserve">Vigilance : </w:t>
      </w:r>
      <w:r>
        <w:rPr>
          <w:rFonts w:ascii="Georgia" w:hAnsi="Georgia"/>
          <w:color w:val="1A1D2E"/>
          <w:sz w:val="20"/>
        </w:rPr>
        <w:t>L'absence de formalisation expose l'employeur à un risque contentieux (RGPD, droit du travail) et fragilise la confiance des salariés. Les participants se taisent ou ne disent que l'acceptable lorsque le cadre n'est pas explicite.</w:t>
      </w:r>
    </w:p>
    <w:p>
      <w:pPr>
        <w:spacing w:before="360" w:after="200"/>
      </w:pPr>
      <w:r>
        <w:rPr>
          <w:rFonts w:ascii="Arial" w:hAnsi="Arial"/>
          <w:b/>
          <w:color w:val="002FA7"/>
          <w:sz w:val="36"/>
        </w:rPr>
        <w:t>2. Charte de confidentialité des participants</w:t>
      </w:r>
    </w:p>
    <w:p>
      <w:pPr>
        <w:spacing w:after="120"/>
      </w:pPr>
      <w:r>
        <w:rPr>
          <w:rFonts w:ascii="Georgia" w:hAnsi="Georgia"/>
          <w:b w:val="0"/>
          <w:color w:val="1A1D2E"/>
          <w:sz w:val="22"/>
        </w:rPr>
        <w:t>À faire signer en début de chaque dispositif participatif (groupes de travail, EDT, entretiens collectifs). Adapter le préambule à la situation.</w:t>
      </w:r>
    </w:p>
    <w:p>
      <w:pPr>
        <w:spacing w:before="280" w:after="120"/>
      </w:pPr>
      <w:r>
        <w:rPr>
          <w:rFonts w:ascii="Arial" w:hAnsi="Arial"/>
          <w:b/>
          <w:color w:val="1A47B8"/>
          <w:sz w:val="26"/>
        </w:rPr>
        <w:t>Préambule</w:t>
      </w:r>
    </w:p>
    <w:p>
      <w:pPr>
        <w:spacing w:after="120"/>
      </w:pPr>
      <w:r>
        <w:rPr>
          <w:rFonts w:ascii="Georgia" w:hAnsi="Georgia"/>
          <w:b w:val="0"/>
          <w:color w:val="1A1D2E"/>
          <w:sz w:val="22"/>
        </w:rPr>
        <w:t>Dans le cadre de la démarche d'évaluation et de prévention des risques psychosociaux engagée par [organisation], il m'est proposé de participer à [nom du dispositif]. J'accepte de m'y engager dans le respect des règles suivantes.</w:t>
      </w:r>
    </w:p>
    <w:p>
      <w:pPr>
        <w:spacing w:before="280" w:after="120"/>
      </w:pPr>
      <w:r>
        <w:rPr>
          <w:rFonts w:ascii="Arial" w:hAnsi="Arial"/>
          <w:b/>
          <w:color w:val="1A47B8"/>
          <w:sz w:val="26"/>
        </w:rPr>
        <w:t>Mes engagements</w:t>
      </w:r>
    </w:p>
    <w:p>
      <w:pPr>
        <w:spacing w:after="80"/>
      </w:pPr>
      <w:r>
        <w:rPr>
          <w:rFonts w:ascii="Georgia" w:hAnsi="Georgia"/>
          <w:color w:val="1A1D2E"/>
          <w:sz w:val="20"/>
        </w:rPr>
        <w:t>• Je participe librement, sans contrainte, et je peux me retirer à tout moment sans justification.</w:t>
      </w:r>
    </w:p>
    <w:p>
      <w:pPr>
        <w:spacing w:after="80"/>
      </w:pPr>
      <w:r>
        <w:rPr>
          <w:rFonts w:ascii="Georgia" w:hAnsi="Georgia"/>
          <w:color w:val="1A1D2E"/>
          <w:sz w:val="20"/>
        </w:rPr>
        <w:t>• Je m'engage à respecter la confidentialité des paroles individuelles entendues pendant les séances. Je peux parler à l'extérieur de ce qui s'est dit (les sujets, les constats partagés) mais pas de qui a dit quoi.</w:t>
      </w:r>
    </w:p>
    <w:p>
      <w:pPr>
        <w:spacing w:after="80"/>
      </w:pPr>
      <w:r>
        <w:rPr>
          <w:rFonts w:ascii="Georgia" w:hAnsi="Georgia"/>
          <w:color w:val="1A1D2E"/>
          <w:sz w:val="20"/>
        </w:rPr>
        <w:t>• Je m'engage à parler du travail réel et non des personnes. Je formule des constats sur des situations, pas des accusations sur des individus nommés.</w:t>
      </w:r>
    </w:p>
    <w:p>
      <w:pPr>
        <w:spacing w:after="80"/>
      </w:pPr>
      <w:r>
        <w:rPr>
          <w:rFonts w:ascii="Georgia" w:hAnsi="Georgia"/>
          <w:color w:val="1A1D2E"/>
          <w:sz w:val="20"/>
        </w:rPr>
        <w:t>• J'accepte que l'animateur prenne des notes anonymisées, dont une synthèse sera transmise au COPIL DUERP-RPS et au CSE.</w:t>
      </w:r>
    </w:p>
    <w:p>
      <w:pPr>
        <w:spacing w:after="80"/>
      </w:pPr>
      <w:r>
        <w:rPr>
          <w:rFonts w:ascii="Georgia" w:hAnsi="Georgia"/>
          <w:color w:val="1A1D2E"/>
          <w:sz w:val="20"/>
        </w:rPr>
        <w:t>• Je reconnais que ce que je dis dans ce cadre ne peut être utilisé contre moi dans une procédure disciplinaire ou contentieuse.</w:t>
      </w:r>
    </w:p>
    <w:p>
      <w:pPr>
        <w:spacing w:after="80"/>
      </w:pPr>
      <w:r>
        <w:rPr>
          <w:rFonts w:ascii="Georgia" w:hAnsi="Georgia"/>
          <w:color w:val="1A1D2E"/>
          <w:sz w:val="20"/>
        </w:rPr>
        <w:t>• Je peux à tout moment alerter l'animateur si je considère que le cadre n'est pas respecté.</w:t>
      </w:r>
    </w:p>
    <w:p>
      <w:pPr>
        <w:spacing w:before="280" w:after="120"/>
      </w:pPr>
      <w:r>
        <w:rPr>
          <w:rFonts w:ascii="Arial" w:hAnsi="Arial"/>
          <w:b/>
          <w:color w:val="1A47B8"/>
          <w:sz w:val="26"/>
        </w:rPr>
        <w:t>Signature</w:t>
      </w:r>
    </w:p>
    <w:tbl>
      <w:tblPr>
        <w:tblW w:type="auto" w:w="0"/>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Nom et prénom</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Fonction</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Signature</w:t>
            </w:r>
          </w:p>
        </w:tc>
        <w:tc>
          <w:tcPr>
            <w:tcW w:type="dxa" w:w="4986"/>
          </w:tcPr>
          <w:p>
            <w:r/>
            <w:r>
              <w:rPr>
                <w:rFonts w:ascii="Georgia" w:hAnsi="Georgia"/>
                <w:b w:val="0"/>
                <w:color w:val="1A1D2E"/>
                <w:sz w:val="20"/>
              </w:rPr>
            </w:r>
          </w:p>
        </w:tc>
      </w:tr>
    </w:tbl>
    <w:p>
      <w:r>
        <w:br w:type="page"/>
      </w:r>
    </w:p>
    <w:p>
      <w:pPr>
        <w:spacing w:before="360" w:after="200"/>
      </w:pPr>
      <w:r>
        <w:rPr>
          <w:rFonts w:ascii="Arial" w:hAnsi="Arial"/>
          <w:b/>
          <w:color w:val="002FA7"/>
          <w:sz w:val="36"/>
        </w:rPr>
        <w:t>3. Protocole de cadrage tripartite (direction, CSE, SPST)</w:t>
      </w:r>
    </w:p>
    <w:p>
      <w:pPr>
        <w:spacing w:after="120"/>
      </w:pPr>
      <w:r>
        <w:rPr>
          <w:rFonts w:ascii="Georgia" w:hAnsi="Georgia"/>
          <w:b w:val="0"/>
          <w:color w:val="1A1D2E"/>
          <w:sz w:val="22"/>
        </w:rPr>
        <w:t>Document à signer en amont de la démarche, après consultation du CSE. Il définit les rôles, les flux d'information et les modalités de décision.</w:t>
      </w:r>
    </w:p>
    <w:p>
      <w:pPr>
        <w:spacing w:before="280" w:after="120"/>
      </w:pPr>
      <w:r>
        <w:rPr>
          <w:rFonts w:ascii="Arial" w:hAnsi="Arial"/>
          <w:b/>
          <w:color w:val="1A47B8"/>
          <w:sz w:val="26"/>
        </w:rPr>
        <w:t>3.1. Parties signataires</w:t>
      </w:r>
    </w:p>
    <w:tbl>
      <w:tblPr>
        <w:tblW w:type="auto" w:w="0"/>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Pour la direction</w:t>
            </w:r>
          </w:p>
        </w:tc>
        <w:tc>
          <w:tcPr>
            <w:tcW w:type="dxa" w:w="4986"/>
          </w:tcPr>
          <w:p>
            <w:r/>
            <w:r>
              <w:rPr>
                <w:rFonts w:ascii="Georgia" w:hAnsi="Georgia"/>
                <w:b w:val="0"/>
                <w:color w:val="1A1D2E"/>
                <w:sz w:val="20"/>
              </w:rPr>
              <w:t>Nom · Fonction · Date · Signature</w:t>
            </w:r>
          </w:p>
        </w:tc>
      </w:tr>
      <w:tr>
        <w:tc>
          <w:tcPr>
            <w:tcW w:type="dxa" w:w="4986"/>
            <w:shd w:val="clear" w:color="auto" w:fill="E8F0FA"/>
          </w:tcPr>
          <w:p>
            <w:r/>
            <w:r>
              <w:rPr>
                <w:rFonts w:ascii="Arial" w:hAnsi="Arial"/>
                <w:b/>
                <w:color w:val="002FA7"/>
                <w:sz w:val="20"/>
              </w:rPr>
              <w:t>Pour le CSE-CSSCT</w:t>
            </w:r>
          </w:p>
        </w:tc>
        <w:tc>
          <w:tcPr>
            <w:tcW w:type="dxa" w:w="4986"/>
          </w:tcPr>
          <w:p>
            <w:r/>
            <w:r>
              <w:rPr>
                <w:rFonts w:ascii="Georgia" w:hAnsi="Georgia"/>
                <w:b w:val="0"/>
                <w:color w:val="1A1D2E"/>
                <w:sz w:val="20"/>
              </w:rPr>
              <w:t>Nom · Fonction · Date · Signature</w:t>
            </w:r>
          </w:p>
        </w:tc>
      </w:tr>
      <w:tr>
        <w:tc>
          <w:tcPr>
            <w:tcW w:type="dxa" w:w="4986"/>
            <w:shd w:val="clear" w:color="auto" w:fill="E8F0FA"/>
          </w:tcPr>
          <w:p>
            <w:r/>
            <w:r>
              <w:rPr>
                <w:rFonts w:ascii="Arial" w:hAnsi="Arial"/>
                <w:b/>
                <w:color w:val="002FA7"/>
                <w:sz w:val="20"/>
              </w:rPr>
              <w:t>Pour le SPST</w:t>
            </w:r>
          </w:p>
        </w:tc>
        <w:tc>
          <w:tcPr>
            <w:tcW w:type="dxa" w:w="4986"/>
          </w:tcPr>
          <w:p>
            <w:r/>
            <w:r>
              <w:rPr>
                <w:rFonts w:ascii="Georgia" w:hAnsi="Georgia"/>
                <w:b w:val="0"/>
                <w:color w:val="1A1D2E"/>
                <w:sz w:val="20"/>
              </w:rPr>
              <w:t>Nom · Fonction · Date · Signature</w:t>
            </w:r>
          </w:p>
        </w:tc>
      </w:tr>
      <w:tr>
        <w:tc>
          <w:tcPr>
            <w:tcW w:type="dxa" w:w="4986"/>
            <w:shd w:val="clear" w:color="auto" w:fill="E8F0FA"/>
          </w:tcPr>
          <w:p>
            <w:r/>
            <w:r>
              <w:rPr>
                <w:rFonts w:ascii="Arial" w:hAnsi="Arial"/>
                <w:b/>
                <w:color w:val="002FA7"/>
                <w:sz w:val="20"/>
              </w:rPr>
              <w:t>Pour l'intervenant externe le cas échéant</w:t>
            </w:r>
          </w:p>
        </w:tc>
        <w:tc>
          <w:tcPr>
            <w:tcW w:type="dxa" w:w="4986"/>
          </w:tcPr>
          <w:p>
            <w:r/>
            <w:r>
              <w:rPr>
                <w:rFonts w:ascii="Georgia" w:hAnsi="Georgia"/>
                <w:b w:val="0"/>
                <w:color w:val="1A1D2E"/>
                <w:sz w:val="20"/>
              </w:rPr>
              <w:t>Nom · Structure · Date · Signature</w:t>
            </w:r>
          </w:p>
        </w:tc>
      </w:tr>
    </w:tbl>
    <w:p>
      <w:pPr>
        <w:spacing w:before="280" w:after="120"/>
      </w:pPr>
      <w:r>
        <w:rPr>
          <w:rFonts w:ascii="Arial" w:hAnsi="Arial"/>
          <w:b/>
          <w:color w:val="1A47B8"/>
          <w:sz w:val="26"/>
        </w:rPr>
        <w:t>3.2. Périmètre de la démarche</w:t>
      </w:r>
    </w:p>
    <w:p>
      <w:pPr>
        <w:spacing w:after="80"/>
      </w:pPr>
      <w:r>
        <w:rPr>
          <w:rFonts w:ascii="Georgia" w:hAnsi="Georgia"/>
          <w:color w:val="1A1D2E"/>
          <w:sz w:val="20"/>
        </w:rPr>
        <w:t>• Périmètre des unités de travail concernées : [à préciser]</w:t>
      </w:r>
    </w:p>
    <w:p>
      <w:pPr>
        <w:spacing w:after="80"/>
      </w:pPr>
      <w:r>
        <w:rPr>
          <w:rFonts w:ascii="Georgia" w:hAnsi="Georgia"/>
          <w:color w:val="1A1D2E"/>
          <w:sz w:val="20"/>
        </w:rPr>
        <w:t>• Calendrier prévisionnel : [à préciser]</w:t>
      </w:r>
    </w:p>
    <w:p>
      <w:pPr>
        <w:spacing w:after="80"/>
      </w:pPr>
      <w:r>
        <w:rPr>
          <w:rFonts w:ascii="Georgia" w:hAnsi="Georgia"/>
          <w:color w:val="1A1D2E"/>
          <w:sz w:val="20"/>
        </w:rPr>
        <w:t>• Méthodes mobilisées : entretiens, observations, questionnaires, groupes de travail [adapter]</w:t>
      </w:r>
    </w:p>
    <w:p>
      <w:pPr>
        <w:spacing w:after="80"/>
      </w:pPr>
      <w:r>
        <w:rPr>
          <w:rFonts w:ascii="Georgia" w:hAnsi="Georgia"/>
          <w:color w:val="1A1D2E"/>
          <w:sz w:val="20"/>
        </w:rPr>
        <w:t>• Volume et nature des matériaux qui seront recueillis : [à préciser]</w:t>
      </w:r>
    </w:p>
    <w:p>
      <w:pPr>
        <w:spacing w:before="280" w:after="120"/>
      </w:pPr>
      <w:r>
        <w:rPr>
          <w:rFonts w:ascii="Arial" w:hAnsi="Arial"/>
          <w:b/>
          <w:color w:val="1A47B8"/>
          <w:sz w:val="26"/>
        </w:rPr>
        <w:t>3.3. Règles de circulation de l'information</w:t>
      </w:r>
    </w:p>
    <w:p>
      <w:pPr>
        <w:spacing w:after="120"/>
      </w:pPr>
      <w:r>
        <w:rPr>
          <w:rFonts w:ascii="Georgia" w:hAnsi="Georgia"/>
          <w:b w:val="0"/>
          <w:color w:val="1A1D2E"/>
          <w:sz w:val="22"/>
        </w:rPr>
        <w:t>Les paroles individuelles recueillies dans le cadre des entretiens et observations sont strictement confidentielles. Seul l'animateur ou l'intervenant les détient. Les comptes rendus consolidés sont anonymisés avant transmission.</w:t>
      </w:r>
    </w:p>
    <w:p>
      <w:pPr>
        <w:spacing w:after="120"/>
      </w:pPr>
      <w:r>
        <w:rPr>
          <w:rFonts w:ascii="Georgia" w:hAnsi="Georgia"/>
          <w:b w:val="0"/>
          <w:color w:val="1A1D2E"/>
          <w:sz w:val="22"/>
        </w:rPr>
        <w:t>Les comptes rendus consolidés (groupes de travail, observations, entretiens) sont partagés simultanément avec la direction et le CSE. Aucun document ne circule à l'une seulement des deux parties.</w:t>
      </w:r>
    </w:p>
    <w:p>
      <w:pPr>
        <w:spacing w:after="120"/>
      </w:pPr>
      <w:r>
        <w:rPr>
          <w:rFonts w:ascii="Georgia" w:hAnsi="Georgia"/>
          <w:b w:val="0"/>
          <w:color w:val="1A1D2E"/>
          <w:sz w:val="22"/>
        </w:rPr>
        <w:t>Les décisions issues de la démarche (plan de prévention, indicateurs retenus, actions engagées) font l'objet d'une délibération formelle en COPIL et d'une consultation du CSE.</w:t>
      </w:r>
    </w:p>
    <w:p>
      <w:pPr>
        <w:spacing w:before="280" w:after="120"/>
      </w:pPr>
      <w:r>
        <w:rPr>
          <w:rFonts w:ascii="Arial" w:hAnsi="Arial"/>
          <w:b/>
          <w:color w:val="1A47B8"/>
          <w:sz w:val="26"/>
        </w:rPr>
        <w:t>3.4. Gestion des situations sensibles</w:t>
      </w:r>
    </w:p>
    <w:p>
      <w:pPr>
        <w:spacing w:after="120"/>
      </w:pPr>
      <w:r>
        <w:rPr>
          <w:rFonts w:ascii="Georgia" w:hAnsi="Georgia"/>
          <w:b w:val="0"/>
          <w:color w:val="1A1D2E"/>
          <w:sz w:val="22"/>
        </w:rPr>
        <w:t>Si au cours de la démarche un signalement de situation grave émerge (harcèlement caractérisé, danger grave et imminent, idéation suicidaire), l'intervenant peut rompre la confidentialité après en avoir informé le salarié concerné, pour mobiliser les acteurs compétents : SPST, employeur, le cas échéant procureur de la République pour les situations relevant de l'article 40 du Code de procédure pénale.</w:t>
      </w:r>
    </w:p>
    <w:p>
      <w:pPr>
        <w:shd w:val="clear" w:color="auto" w:fill="E8F0FA"/>
        <w:spacing w:before="120" w:after="200"/>
        <w:ind w:left="170"/>
      </w:pPr>
      <w:r>
        <w:rPr>
          <w:rFonts w:ascii="Arial" w:hAnsi="Arial"/>
          <w:b/>
          <w:color w:val="002FA7"/>
          <w:sz w:val="20"/>
        </w:rPr>
        <w:t xml:space="preserve">Cadre déontologique : </w:t>
      </w:r>
      <w:r>
        <w:rPr>
          <w:rFonts w:ascii="Georgia" w:hAnsi="Georgia"/>
          <w:color w:val="1A1D2E"/>
          <w:sz w:val="20"/>
        </w:rPr>
        <w:t>Cette clause de rupture de confidentialité doit être annoncée dès l'ouverture de chaque entretien individuel. Elle n'est pas négociable et conditionne la sécurité de tous.</w:t>
      </w:r>
    </w:p>
    <w:p>
      <w:pPr>
        <w:spacing w:before="360" w:after="200"/>
      </w:pPr>
      <w:r>
        <w:rPr>
          <w:rFonts w:ascii="Arial" w:hAnsi="Arial"/>
          <w:b/>
          <w:color w:val="002FA7"/>
          <w:sz w:val="36"/>
        </w:rPr>
        <w:t>4. Pour aller plus loin</w:t>
      </w:r>
    </w:p>
    <w:p>
      <w:pPr>
        <w:spacing w:after="120"/>
      </w:pPr>
      <w:r>
        <w:rPr>
          <w:rFonts w:ascii="Georgia" w:hAnsi="Georgia"/>
          <w:b w:val="0"/>
          <w:color w:val="1A1D2E"/>
          <w:sz w:val="22"/>
        </w:rPr>
        <w:t>L'ouvrage Le guide complet RPS et QVCT, du diagnostic à l'action développe au chapitre 9 les fondements éthiques et juridiques de la démarche participative, ainsi que les pièges fréquents (psychologisation, instrumentalisation, dérive vers l'individuel).</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Kit DUERP-RPS · Outil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Outil 9 · Confidentialité</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